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D556AE" w14:textId="02DC6638" w:rsidR="00A80D75" w:rsidRPr="00B710F9" w:rsidRDefault="00F156B5" w:rsidP="007F4E1A">
      <w:pPr>
        <w:jc w:val="center"/>
        <w:rPr>
          <w:rFonts w:ascii="Gill Sans" w:hAnsi="Gill Sans" w:cs="Gill Sans"/>
          <w:b/>
          <w:bCs/>
          <w:lang w:val="en-GB"/>
        </w:rPr>
      </w:pPr>
      <w:r w:rsidRPr="0016411D">
        <w:rPr>
          <w:rFonts w:ascii="Gill Sans" w:hAnsi="Gill Sans" w:cs="Gill Sans"/>
          <w:b/>
          <w:bCs/>
          <w:lang w:val="en-GB"/>
        </w:rPr>
        <w:t>Call for Papers</w:t>
      </w:r>
    </w:p>
    <w:p w14:paraId="7EED41B8" w14:textId="77777777" w:rsidR="00F156B5" w:rsidRPr="0016411D" w:rsidRDefault="00F156B5" w:rsidP="00F156B5">
      <w:pPr>
        <w:jc w:val="both"/>
        <w:rPr>
          <w:rFonts w:ascii="Gill Sans" w:hAnsi="Gill Sans" w:cs="Gill Sans"/>
          <w:sz w:val="20"/>
          <w:szCs w:val="20"/>
          <w:lang w:val="en-GB"/>
        </w:rPr>
      </w:pPr>
    </w:p>
    <w:p w14:paraId="5466343C" w14:textId="47FE53A9" w:rsidR="00F156B5" w:rsidRPr="00B710F9" w:rsidRDefault="00B710F9" w:rsidP="00F156B5">
      <w:pPr>
        <w:jc w:val="both"/>
        <w:rPr>
          <w:rFonts w:ascii="Gill Sans" w:hAnsi="Gill Sans" w:cs="Gill Sans"/>
          <w:b/>
          <w:bCs/>
          <w:i/>
          <w:iCs/>
          <w:lang w:val="en-GB"/>
        </w:rPr>
      </w:pPr>
      <w:r>
        <w:rPr>
          <w:rFonts w:ascii="Gill Sans" w:hAnsi="Gill Sans" w:cs="Gill Sans"/>
          <w:b/>
          <w:bCs/>
          <w:lang w:val="en-GB"/>
        </w:rPr>
        <w:t xml:space="preserve">SYMPOSIUM: </w:t>
      </w:r>
      <w:r w:rsidR="00F156B5" w:rsidRPr="00B710F9">
        <w:rPr>
          <w:rFonts w:ascii="Gill Sans" w:hAnsi="Gill Sans" w:cs="Gill Sans"/>
          <w:b/>
          <w:bCs/>
          <w:i/>
          <w:iCs/>
          <w:lang w:val="en-GB"/>
        </w:rPr>
        <w:t xml:space="preserve">Early Modern Private Libraries as Sites of Knowledge Production and Circulation </w:t>
      </w:r>
    </w:p>
    <w:p w14:paraId="3CFE2D85" w14:textId="0361AC81" w:rsidR="007A5BB6" w:rsidRPr="007A5BB6" w:rsidRDefault="00F156B5" w:rsidP="007A5BB6">
      <w:pPr>
        <w:spacing w:before="100" w:beforeAutospacing="1" w:after="100" w:afterAutospacing="1"/>
        <w:rPr>
          <w:rFonts w:ascii="Gill Sans" w:eastAsia="Times New Roman" w:hAnsi="Gill Sans" w:cs="Gill Sans"/>
          <w:lang w:val="en-GB" w:eastAsia="en-GB"/>
        </w:rPr>
      </w:pPr>
      <w:r w:rsidRPr="0016411D">
        <w:rPr>
          <w:rFonts w:ascii="Gill Sans" w:eastAsia="Times New Roman" w:hAnsi="Gill Sans" w:cs="Gill Sans"/>
          <w:lang w:val="en-GB" w:eastAsia="en-GB"/>
        </w:rPr>
        <w:t>Madrid 7-8 November 2024</w:t>
      </w:r>
    </w:p>
    <w:p w14:paraId="25CA41BF" w14:textId="766D58AA" w:rsidR="00B710F9" w:rsidRDefault="00A74B0D" w:rsidP="007A5BB6">
      <w:pPr>
        <w:spacing w:before="100" w:beforeAutospacing="1" w:after="100" w:afterAutospacing="1"/>
        <w:rPr>
          <w:rFonts w:ascii="Gill Sans" w:eastAsia="Times New Roman" w:hAnsi="Gill Sans" w:cs="Gill Sans"/>
          <w:lang w:val="en-GB" w:eastAsia="en-GB"/>
        </w:rPr>
      </w:pPr>
      <w:r>
        <w:rPr>
          <w:rFonts w:ascii="Gill Sans" w:eastAsia="Times New Roman" w:hAnsi="Gill Sans" w:cs="Gill Sans"/>
          <w:lang w:val="en-GB" w:eastAsia="en-GB"/>
        </w:rPr>
        <w:t>Universidad Rey</w:t>
      </w:r>
      <w:r w:rsidR="00F156B5" w:rsidRPr="0016411D">
        <w:rPr>
          <w:rFonts w:ascii="Gill Sans" w:eastAsia="Times New Roman" w:hAnsi="Gill Sans" w:cs="Gill Sans"/>
          <w:lang w:val="en-GB" w:eastAsia="en-GB"/>
        </w:rPr>
        <w:t xml:space="preserve"> Juan Carlos </w:t>
      </w:r>
      <w:r>
        <w:rPr>
          <w:rFonts w:ascii="Gill Sans" w:eastAsia="Times New Roman" w:hAnsi="Gill Sans" w:cs="Gill Sans"/>
          <w:lang w:val="en-GB" w:eastAsia="en-GB"/>
        </w:rPr>
        <w:t>(URJC)</w:t>
      </w:r>
      <w:r w:rsidR="00F156B5" w:rsidRPr="0016411D">
        <w:rPr>
          <w:rFonts w:ascii="Gill Sans" w:eastAsia="Times New Roman" w:hAnsi="Gill Sans" w:cs="Gill Sans"/>
          <w:lang w:val="en-GB" w:eastAsia="en-GB"/>
        </w:rPr>
        <w:t>, Madrid Campus</w:t>
      </w:r>
      <w:r w:rsidR="0016411D" w:rsidRPr="0016411D">
        <w:rPr>
          <w:rFonts w:ascii="Gill Sans" w:eastAsia="Times New Roman" w:hAnsi="Gill Sans" w:cs="Gill Sans"/>
          <w:lang w:val="en-GB" w:eastAsia="en-GB"/>
        </w:rPr>
        <w:t>:</w:t>
      </w:r>
      <w:r w:rsidR="00F156B5" w:rsidRPr="0016411D">
        <w:rPr>
          <w:rFonts w:ascii="Gill Sans" w:eastAsia="Times New Roman" w:hAnsi="Gill Sans" w:cs="Gill Sans"/>
          <w:lang w:val="en-GB" w:eastAsia="en-GB"/>
        </w:rPr>
        <w:t xml:space="preserve"> </w:t>
      </w:r>
      <w:r w:rsidR="00F156B5" w:rsidRPr="0016411D">
        <w:rPr>
          <w:rFonts w:ascii="Gill Sans" w:eastAsia="Times New Roman" w:hAnsi="Gill Sans" w:cs="Gill Sans"/>
          <w:lang w:val="en-GB" w:eastAsia="en-GB"/>
        </w:rPr>
        <w:t>Calle Quintana, 21 28008 Madrid</w:t>
      </w:r>
    </w:p>
    <w:p w14:paraId="18D87AFB" w14:textId="77777777" w:rsidR="00D728E1" w:rsidRDefault="007955D7" w:rsidP="00B710F9">
      <w:pPr>
        <w:spacing w:before="100" w:beforeAutospacing="1" w:after="100" w:afterAutospacing="1"/>
        <w:outlineLvl w:val="3"/>
        <w:rPr>
          <w:rFonts w:ascii="Gill Sans" w:eastAsia="Times New Roman" w:hAnsi="Gill Sans" w:cs="Gill Sans"/>
          <w:lang w:val="en-GB" w:eastAsia="en-GB"/>
        </w:rPr>
      </w:pPr>
      <w:r>
        <w:rPr>
          <w:rFonts w:ascii="Gill Sans" w:eastAsia="Times New Roman" w:hAnsi="Gill Sans" w:cs="Gill Sans"/>
          <w:lang w:val="en-GB" w:eastAsia="en-GB"/>
        </w:rPr>
        <w:t xml:space="preserve">The Research Group CINTER (Courts Images Nobility </w:t>
      </w:r>
      <w:proofErr w:type="spellStart"/>
      <w:r>
        <w:rPr>
          <w:rFonts w:ascii="Gill Sans" w:eastAsia="Times New Roman" w:hAnsi="Gill Sans" w:cs="Gill Sans"/>
          <w:lang w:val="en-GB" w:eastAsia="en-GB"/>
        </w:rPr>
        <w:t>TERritory</w:t>
      </w:r>
      <w:proofErr w:type="spellEnd"/>
      <w:r>
        <w:rPr>
          <w:rFonts w:ascii="Gill Sans" w:eastAsia="Times New Roman" w:hAnsi="Gill Sans" w:cs="Gill Sans"/>
          <w:lang w:val="en-GB" w:eastAsia="en-GB"/>
        </w:rPr>
        <w:t>) and the Faculty of Arts and Humanities of King Juan Carlos University have the pleasure to invite</w:t>
      </w:r>
      <w:r w:rsidRPr="007955D7">
        <w:rPr>
          <w:rFonts w:ascii="Gill Sans" w:eastAsia="Times New Roman" w:hAnsi="Gill Sans" w:cs="Gill Sans"/>
          <w:lang w:val="en-GB" w:eastAsia="en-GB"/>
        </w:rPr>
        <w:t xml:space="preserve"> </w:t>
      </w:r>
      <w:r w:rsidRPr="007A5BB6">
        <w:rPr>
          <w:rFonts w:ascii="Gill Sans" w:eastAsia="Times New Roman" w:hAnsi="Gill Sans" w:cs="Gill Sans"/>
          <w:lang w:val="en-GB" w:eastAsia="en-GB"/>
        </w:rPr>
        <w:t xml:space="preserve">you to </w:t>
      </w:r>
      <w:r>
        <w:rPr>
          <w:rFonts w:ascii="Gill Sans" w:eastAsia="Times New Roman" w:hAnsi="Gill Sans" w:cs="Gill Sans"/>
          <w:lang w:val="en-GB" w:eastAsia="en-GB"/>
        </w:rPr>
        <w:t>submit your paper proposal for the upcoming symposium ‘Early Modern Private Libraries as Sites of Knowledge Production and Circulation’</w:t>
      </w:r>
      <w:r>
        <w:rPr>
          <w:rFonts w:ascii="Gill Sans" w:eastAsia="Times New Roman" w:hAnsi="Gill Sans" w:cs="Gill Sans"/>
          <w:lang w:val="en-GB" w:eastAsia="en-GB"/>
        </w:rPr>
        <w:t xml:space="preserve">. </w:t>
      </w:r>
    </w:p>
    <w:p w14:paraId="476DDDCD" w14:textId="6F6BE260" w:rsidR="00B710F9" w:rsidRPr="00B710F9" w:rsidRDefault="00B710F9" w:rsidP="00B710F9">
      <w:pPr>
        <w:spacing w:before="100" w:beforeAutospacing="1" w:after="100" w:afterAutospacing="1"/>
        <w:outlineLvl w:val="3"/>
        <w:rPr>
          <w:rFonts w:ascii="Gill Sans" w:eastAsia="Times New Roman" w:hAnsi="Gill Sans" w:cs="Gill Sans"/>
          <w:lang w:val="en-GB" w:eastAsia="en-GB"/>
        </w:rPr>
      </w:pPr>
      <w:r w:rsidRPr="00B710F9">
        <w:rPr>
          <w:rFonts w:ascii="Gill Sans" w:eastAsia="Times New Roman" w:hAnsi="Gill Sans" w:cs="Gill Sans"/>
          <w:lang w:val="en-GB" w:eastAsia="en-GB"/>
        </w:rPr>
        <w:t xml:space="preserve">This symposium aims to explore the role of private libraries in the production and circulation of knowledge with a focus on the early modern period. Private libraries are defined by the restricted access to their content, typically located inside the home, as opposed to a library with wider access such as in a monastery, university, or royal collection. The library is defined as a dedicated room or space in the house with built shelves for the display of books, accessible to a wider range of people in the household. </w:t>
      </w:r>
    </w:p>
    <w:p w14:paraId="1C1B5054" w14:textId="77777777" w:rsidR="00D00E4A" w:rsidRDefault="00B710F9" w:rsidP="00B710F9">
      <w:pPr>
        <w:spacing w:before="100" w:beforeAutospacing="1" w:after="100" w:afterAutospacing="1"/>
        <w:outlineLvl w:val="3"/>
        <w:rPr>
          <w:rFonts w:ascii="Gill Sans" w:eastAsia="Times New Roman" w:hAnsi="Gill Sans" w:cs="Gill Sans"/>
          <w:lang w:val="en-GB" w:eastAsia="en-GB"/>
        </w:rPr>
      </w:pPr>
      <w:r w:rsidRPr="00B710F9">
        <w:rPr>
          <w:rFonts w:ascii="Gill Sans" w:eastAsia="Times New Roman" w:hAnsi="Gill Sans" w:cs="Gill Sans"/>
          <w:lang w:val="en-GB" w:eastAsia="en-GB"/>
        </w:rPr>
        <w:t xml:space="preserve">Often, the homes containing the libraries were geographically remote from centres of knowledge such as big cities that could provide access to public libraries. They constituted therefore knowledge hubs in otherwise isolated areas. The content of the libraries reflected the interests and needs of their owner and their extended household. These homes can be owned by members of the nobility, the gentry, commoners, or even royalty. </w:t>
      </w:r>
    </w:p>
    <w:p w14:paraId="67E78063" w14:textId="51CC8FD4" w:rsidR="00D00E4A" w:rsidRDefault="00D00E4A" w:rsidP="00B710F9">
      <w:pPr>
        <w:spacing w:before="100" w:beforeAutospacing="1" w:after="100" w:afterAutospacing="1"/>
        <w:outlineLvl w:val="3"/>
        <w:rPr>
          <w:rFonts w:ascii="Gill Sans" w:eastAsia="Times New Roman" w:hAnsi="Gill Sans" w:cs="Gill Sans"/>
          <w:lang w:val="en-GB" w:eastAsia="en-GB"/>
        </w:rPr>
      </w:pPr>
      <w:r>
        <w:rPr>
          <w:rFonts w:ascii="Gill Sans" w:eastAsia="Times New Roman" w:hAnsi="Gill Sans" w:cs="Gill Sans"/>
          <w:lang w:val="en-GB" w:eastAsia="en-GB"/>
        </w:rPr>
        <w:t xml:space="preserve">In many ways, the private library contributed to making the world enter the home. This was done not only with books and manuscripts, but also with </w:t>
      </w:r>
      <w:r w:rsidR="00E429D8">
        <w:rPr>
          <w:rFonts w:ascii="Gill Sans" w:eastAsia="Times New Roman" w:hAnsi="Gill Sans" w:cs="Gill Sans"/>
          <w:lang w:val="en-GB" w:eastAsia="en-GB"/>
        </w:rPr>
        <w:t xml:space="preserve">letters, news, </w:t>
      </w:r>
      <w:r>
        <w:rPr>
          <w:rFonts w:ascii="Gill Sans" w:eastAsia="Times New Roman" w:hAnsi="Gill Sans" w:cs="Gill Sans"/>
          <w:lang w:val="en-GB" w:eastAsia="en-GB"/>
        </w:rPr>
        <w:t xml:space="preserve">artefacts, objects of art, maps, scientific instruments, taxidermy, or any other </w:t>
      </w:r>
      <w:r w:rsidR="00DA011F">
        <w:rPr>
          <w:rFonts w:ascii="Gill Sans" w:eastAsia="Times New Roman" w:hAnsi="Gill Sans" w:cs="Gill Sans"/>
          <w:lang w:val="en-GB" w:eastAsia="en-GB"/>
        </w:rPr>
        <w:t xml:space="preserve">foreign objects of </w:t>
      </w:r>
      <w:r>
        <w:rPr>
          <w:rFonts w:ascii="Gill Sans" w:eastAsia="Times New Roman" w:hAnsi="Gill Sans" w:cs="Gill Sans"/>
          <w:lang w:val="en-GB" w:eastAsia="en-GB"/>
        </w:rPr>
        <w:t>curiosit</w:t>
      </w:r>
      <w:r w:rsidR="00DA011F">
        <w:rPr>
          <w:rFonts w:ascii="Gill Sans" w:eastAsia="Times New Roman" w:hAnsi="Gill Sans" w:cs="Gill Sans"/>
          <w:lang w:val="en-GB" w:eastAsia="en-GB"/>
        </w:rPr>
        <w:t>y</w:t>
      </w:r>
      <w:r>
        <w:rPr>
          <w:rFonts w:ascii="Gill Sans" w:eastAsia="Times New Roman" w:hAnsi="Gill Sans" w:cs="Gill Sans"/>
          <w:lang w:val="en-GB" w:eastAsia="en-GB"/>
        </w:rPr>
        <w:t xml:space="preserve">. The library was </w:t>
      </w:r>
      <w:r w:rsidR="00E429D8">
        <w:rPr>
          <w:rFonts w:ascii="Gill Sans" w:eastAsia="Times New Roman" w:hAnsi="Gill Sans" w:cs="Gill Sans"/>
          <w:lang w:val="en-GB" w:eastAsia="en-GB"/>
        </w:rPr>
        <w:t>sometimes</w:t>
      </w:r>
      <w:r>
        <w:rPr>
          <w:rFonts w:ascii="Gill Sans" w:eastAsia="Times New Roman" w:hAnsi="Gill Sans" w:cs="Gill Sans"/>
          <w:lang w:val="en-GB" w:eastAsia="en-GB"/>
        </w:rPr>
        <w:t xml:space="preserve"> combined </w:t>
      </w:r>
      <w:r w:rsidR="00F031B5">
        <w:rPr>
          <w:rFonts w:ascii="Gill Sans" w:eastAsia="Times New Roman" w:hAnsi="Gill Sans" w:cs="Gill Sans"/>
          <w:lang w:val="en-GB" w:eastAsia="en-GB"/>
        </w:rPr>
        <w:t>as</w:t>
      </w:r>
      <w:r>
        <w:rPr>
          <w:rFonts w:ascii="Gill Sans" w:eastAsia="Times New Roman" w:hAnsi="Gill Sans" w:cs="Gill Sans"/>
          <w:lang w:val="en-GB" w:eastAsia="en-GB"/>
        </w:rPr>
        <w:t xml:space="preserve"> a “cabinet of curiosities” or </w:t>
      </w:r>
      <w:r>
        <w:rPr>
          <w:rFonts w:ascii="Gill Sans" w:eastAsia="Times New Roman" w:hAnsi="Gill Sans" w:cs="Gill Sans"/>
          <w:i/>
          <w:iCs/>
          <w:lang w:val="en-GB" w:eastAsia="en-GB"/>
        </w:rPr>
        <w:t>Wunderkammer</w:t>
      </w:r>
      <w:r>
        <w:rPr>
          <w:rFonts w:ascii="Gill Sans" w:eastAsia="Times New Roman" w:hAnsi="Gill Sans" w:cs="Gill Sans"/>
          <w:lang w:val="en-GB" w:eastAsia="en-GB"/>
        </w:rPr>
        <w:t xml:space="preserve">, which </w:t>
      </w:r>
      <w:r w:rsidR="00D26F68">
        <w:rPr>
          <w:rFonts w:ascii="Gill Sans" w:eastAsia="Times New Roman" w:hAnsi="Gill Sans" w:cs="Gill Sans"/>
          <w:lang w:val="en-GB" w:eastAsia="en-GB"/>
        </w:rPr>
        <w:t xml:space="preserve">effectively </w:t>
      </w:r>
      <w:r>
        <w:rPr>
          <w:rFonts w:ascii="Gill Sans" w:eastAsia="Times New Roman" w:hAnsi="Gill Sans" w:cs="Gill Sans"/>
          <w:lang w:val="en-GB" w:eastAsia="en-GB"/>
        </w:rPr>
        <w:t>created a microcosm inside the home.</w:t>
      </w:r>
    </w:p>
    <w:p w14:paraId="2305AD82" w14:textId="399227C9" w:rsidR="00D00E4A" w:rsidRDefault="00D00E4A" w:rsidP="00B710F9">
      <w:pPr>
        <w:spacing w:before="100" w:beforeAutospacing="1" w:after="100" w:afterAutospacing="1"/>
        <w:outlineLvl w:val="3"/>
        <w:rPr>
          <w:rFonts w:ascii="Gill Sans" w:eastAsia="Times New Roman" w:hAnsi="Gill Sans" w:cs="Gill Sans"/>
          <w:lang w:val="en-GB" w:eastAsia="en-GB"/>
        </w:rPr>
      </w:pPr>
      <w:r w:rsidRPr="00D00E4A">
        <w:rPr>
          <w:rFonts w:ascii="Gill Sans" w:eastAsia="Times New Roman" w:hAnsi="Gill Sans" w:cs="Gill Sans"/>
          <w:lang w:val="en-GB" w:eastAsia="en-GB"/>
        </w:rPr>
        <w:t>The symposium will bring together early career and established scholars working in various fields of history to discuss the role of private libraries</w:t>
      </w:r>
      <w:r w:rsidR="00D26F68">
        <w:rPr>
          <w:rFonts w:ascii="Gill Sans" w:eastAsia="Times New Roman" w:hAnsi="Gill Sans" w:cs="Gill Sans"/>
          <w:lang w:val="en-GB" w:eastAsia="en-GB"/>
        </w:rPr>
        <w:t>, laboratories, and</w:t>
      </w:r>
      <w:r w:rsidRPr="00D00E4A">
        <w:rPr>
          <w:rFonts w:ascii="Gill Sans" w:eastAsia="Times New Roman" w:hAnsi="Gill Sans" w:cs="Gill Sans"/>
          <w:lang w:val="en-GB" w:eastAsia="en-GB"/>
        </w:rPr>
        <w:t xml:space="preserve"> cabinet of curiosities in connecting the home </w:t>
      </w:r>
      <w:r w:rsidR="00D26F68">
        <w:rPr>
          <w:rFonts w:ascii="Gill Sans" w:eastAsia="Times New Roman" w:hAnsi="Gill Sans" w:cs="Gill Sans"/>
          <w:lang w:val="en-GB" w:eastAsia="en-GB"/>
        </w:rPr>
        <w:t>to</w:t>
      </w:r>
      <w:r w:rsidRPr="00D00E4A">
        <w:rPr>
          <w:rFonts w:ascii="Gill Sans" w:eastAsia="Times New Roman" w:hAnsi="Gill Sans" w:cs="Gill Sans"/>
          <w:lang w:val="en-GB" w:eastAsia="en-GB"/>
        </w:rPr>
        <w:t xml:space="preserve"> the world through the production and circulation of knowledge. This can be ways of learning, ways of reading, ways of writing, ways of representing, ways of experimenting, </w:t>
      </w:r>
      <w:r w:rsidR="00613D25">
        <w:rPr>
          <w:rFonts w:ascii="Gill Sans" w:eastAsia="Times New Roman" w:hAnsi="Gill Sans" w:cs="Gill Sans"/>
          <w:lang w:val="en-GB" w:eastAsia="en-GB"/>
        </w:rPr>
        <w:t xml:space="preserve">or </w:t>
      </w:r>
      <w:r w:rsidRPr="00D00E4A">
        <w:rPr>
          <w:rFonts w:ascii="Gill Sans" w:eastAsia="Times New Roman" w:hAnsi="Gill Sans" w:cs="Gill Sans"/>
          <w:lang w:val="en-GB" w:eastAsia="en-GB"/>
        </w:rPr>
        <w:t>ways of teaching and tutoring, while integrating a gender perspective.</w:t>
      </w:r>
    </w:p>
    <w:p w14:paraId="17B76E2F" w14:textId="77777777" w:rsidR="00D00E4A" w:rsidRPr="003D5240" w:rsidRDefault="00D00E4A" w:rsidP="00D00E4A">
      <w:pPr>
        <w:spacing w:before="100" w:beforeAutospacing="1" w:after="100" w:afterAutospacing="1"/>
        <w:outlineLvl w:val="3"/>
        <w:rPr>
          <w:rFonts w:ascii="Gill Sans" w:eastAsia="Times New Roman" w:hAnsi="Gill Sans" w:cs="Gill Sans"/>
          <w:u w:val="single"/>
          <w:lang w:val="en-GB" w:eastAsia="en-GB"/>
        </w:rPr>
      </w:pPr>
      <w:proofErr w:type="spellStart"/>
      <w:r>
        <w:rPr>
          <w:rFonts w:ascii="Gill Sans" w:eastAsia="Times New Roman" w:hAnsi="Gill Sans" w:cs="Gill Sans"/>
          <w:u w:val="single"/>
          <w:lang w:val="en-GB" w:eastAsia="en-GB"/>
        </w:rPr>
        <w:t>Overal</w:t>
      </w:r>
      <w:proofErr w:type="spellEnd"/>
      <w:r>
        <w:rPr>
          <w:rFonts w:ascii="Gill Sans" w:eastAsia="Times New Roman" w:hAnsi="Gill Sans" w:cs="Gill Sans"/>
          <w:u w:val="single"/>
          <w:lang w:val="en-GB" w:eastAsia="en-GB"/>
        </w:rPr>
        <w:t xml:space="preserve"> theme:</w:t>
      </w:r>
    </w:p>
    <w:p w14:paraId="730ACC86" w14:textId="35AEFFB4" w:rsidR="00D00E4A" w:rsidRPr="00B710F9" w:rsidRDefault="00D00E4A" w:rsidP="00D00E4A">
      <w:pPr>
        <w:spacing w:before="100" w:beforeAutospacing="1" w:after="100" w:afterAutospacing="1"/>
        <w:outlineLvl w:val="3"/>
        <w:rPr>
          <w:rFonts w:ascii="Gill Sans" w:eastAsia="Times New Roman" w:hAnsi="Gill Sans" w:cs="Gill Sans"/>
          <w:lang w:val="en-GB" w:eastAsia="en-GB"/>
        </w:rPr>
      </w:pPr>
      <w:r w:rsidRPr="00B710F9">
        <w:rPr>
          <w:rFonts w:ascii="Gill Sans" w:eastAsia="Times New Roman" w:hAnsi="Gill Sans" w:cs="Gill Sans"/>
          <w:lang w:val="en-GB" w:eastAsia="en-GB"/>
        </w:rPr>
        <w:lastRenderedPageBreak/>
        <w:t>The overall theme this symposium would like the participants to reflect upon concerns the world and the home. The home is understood as the architectural place where the private library is located. The world is understood as a plural concept describing the outside as geographical (other countries, the whole world), historical (antiquity), cultural, economic, political, cosmopolitan (views of a united humankind), scientific, religious (reformation, theological questions, other religions</w:t>
      </w:r>
      <w:r w:rsidR="00666067">
        <w:rPr>
          <w:rFonts w:ascii="Gill Sans" w:eastAsia="Times New Roman" w:hAnsi="Gill Sans" w:cs="Gill Sans"/>
          <w:lang w:val="en-GB" w:eastAsia="en-GB"/>
        </w:rPr>
        <w:t>)</w:t>
      </w:r>
      <w:r w:rsidR="001516CE">
        <w:rPr>
          <w:rFonts w:ascii="Gill Sans" w:eastAsia="Times New Roman" w:hAnsi="Gill Sans" w:cs="Gill Sans"/>
          <w:lang w:val="en-GB" w:eastAsia="en-GB"/>
        </w:rPr>
        <w:t>, artistic, etc</w:t>
      </w:r>
      <w:r w:rsidRPr="00B710F9">
        <w:rPr>
          <w:rFonts w:ascii="Gill Sans" w:eastAsia="Times New Roman" w:hAnsi="Gill Sans" w:cs="Gill Sans"/>
          <w:lang w:val="en-GB" w:eastAsia="en-GB"/>
        </w:rPr>
        <w:t>.</w:t>
      </w:r>
    </w:p>
    <w:p w14:paraId="00552D84" w14:textId="3C3F6617" w:rsidR="00D00E4A" w:rsidRDefault="00D00E4A" w:rsidP="00D00E4A">
      <w:pPr>
        <w:spacing w:before="100" w:beforeAutospacing="1" w:after="100" w:afterAutospacing="1"/>
        <w:outlineLvl w:val="3"/>
        <w:rPr>
          <w:rFonts w:ascii="Gill Sans" w:eastAsia="Times New Roman" w:hAnsi="Gill Sans" w:cs="Gill Sans"/>
          <w:lang w:val="en-GB" w:eastAsia="en-GB"/>
        </w:rPr>
      </w:pPr>
      <w:r w:rsidRPr="00B710F9">
        <w:rPr>
          <w:rFonts w:ascii="Gill Sans" w:eastAsia="Times New Roman" w:hAnsi="Gill Sans" w:cs="Gill Sans"/>
          <w:lang w:val="en-GB" w:eastAsia="en-GB"/>
        </w:rPr>
        <w:t xml:space="preserve">The main question the participant should reflect upon is: </w:t>
      </w:r>
      <w:r w:rsidRPr="00B710F9">
        <w:rPr>
          <w:rFonts w:ascii="Gill Sans" w:eastAsia="Times New Roman" w:hAnsi="Gill Sans" w:cs="Gill Sans"/>
          <w:b/>
          <w:bCs/>
          <w:lang w:val="en-GB" w:eastAsia="en-GB"/>
        </w:rPr>
        <w:t>How did the world enter and interreact with the home?</w:t>
      </w:r>
      <w:r w:rsidRPr="00B710F9">
        <w:rPr>
          <w:rFonts w:ascii="Gill Sans" w:eastAsia="Times New Roman" w:hAnsi="Gill Sans" w:cs="Gill Sans"/>
          <w:lang w:val="en-GB" w:eastAsia="en-GB"/>
        </w:rPr>
        <w:t xml:space="preserve"> This includes sub-questions, for instance:</w:t>
      </w:r>
    </w:p>
    <w:p w14:paraId="5EBFC597" w14:textId="77777777" w:rsidR="00D00E4A" w:rsidRDefault="00D00E4A" w:rsidP="00D00E4A">
      <w:pPr>
        <w:pStyle w:val="ListParagraph"/>
        <w:numPr>
          <w:ilvl w:val="0"/>
          <w:numId w:val="4"/>
        </w:numPr>
        <w:spacing w:before="100" w:beforeAutospacing="1" w:after="100" w:afterAutospacing="1"/>
        <w:outlineLvl w:val="3"/>
        <w:rPr>
          <w:rFonts w:ascii="Gill Sans" w:eastAsia="Times New Roman" w:hAnsi="Gill Sans" w:cs="Gill Sans"/>
          <w:lang w:val="en-GB" w:eastAsia="en-GB"/>
        </w:rPr>
      </w:pPr>
      <w:r w:rsidRPr="00B710F9">
        <w:rPr>
          <w:rFonts w:ascii="Gill Sans" w:eastAsia="Times New Roman" w:hAnsi="Gill Sans" w:cs="Gill Sans"/>
          <w:lang w:val="en-GB" w:eastAsia="en-GB"/>
        </w:rPr>
        <w:t xml:space="preserve">What world(s) entered the home? </w:t>
      </w:r>
    </w:p>
    <w:p w14:paraId="7E0C2B3D" w14:textId="77777777" w:rsidR="00D00E4A" w:rsidRDefault="00D00E4A" w:rsidP="00D00E4A">
      <w:pPr>
        <w:pStyle w:val="ListParagraph"/>
        <w:numPr>
          <w:ilvl w:val="0"/>
          <w:numId w:val="4"/>
        </w:numPr>
        <w:spacing w:before="100" w:beforeAutospacing="1" w:after="100" w:afterAutospacing="1"/>
        <w:outlineLvl w:val="3"/>
        <w:rPr>
          <w:rFonts w:ascii="Gill Sans" w:eastAsia="Times New Roman" w:hAnsi="Gill Sans" w:cs="Gill Sans"/>
          <w:lang w:val="en-GB" w:eastAsia="en-GB"/>
        </w:rPr>
      </w:pPr>
      <w:r w:rsidRPr="00B710F9">
        <w:rPr>
          <w:rFonts w:ascii="Gill Sans" w:eastAsia="Times New Roman" w:hAnsi="Gill Sans" w:cs="Gill Sans"/>
          <w:lang w:val="en-GB" w:eastAsia="en-GB"/>
        </w:rPr>
        <w:t xml:space="preserve">How did it (they) enter the home? </w:t>
      </w:r>
    </w:p>
    <w:p w14:paraId="2E233830" w14:textId="32C75235" w:rsidR="00D00E4A" w:rsidRPr="001516CE" w:rsidRDefault="00D00E4A" w:rsidP="001516CE">
      <w:pPr>
        <w:pStyle w:val="ListParagraph"/>
        <w:numPr>
          <w:ilvl w:val="0"/>
          <w:numId w:val="4"/>
        </w:numPr>
        <w:spacing w:before="100" w:beforeAutospacing="1" w:after="100" w:afterAutospacing="1"/>
        <w:outlineLvl w:val="3"/>
        <w:rPr>
          <w:rFonts w:ascii="Gill Sans" w:eastAsia="Times New Roman" w:hAnsi="Gill Sans" w:cs="Gill Sans"/>
          <w:lang w:val="en-GB" w:eastAsia="en-GB"/>
        </w:rPr>
      </w:pPr>
      <w:r w:rsidRPr="00B710F9">
        <w:rPr>
          <w:rFonts w:ascii="Gill Sans" w:eastAsia="Times New Roman" w:hAnsi="Gill Sans" w:cs="Gill Sans"/>
          <w:lang w:val="en-GB" w:eastAsia="en-GB"/>
        </w:rPr>
        <w:t>Who in the home received the world(s)</w:t>
      </w:r>
      <w:r w:rsidR="001516CE">
        <w:rPr>
          <w:rFonts w:ascii="Gill Sans" w:eastAsia="Times New Roman" w:hAnsi="Gill Sans" w:cs="Gill Sans"/>
          <w:lang w:val="en-GB" w:eastAsia="en-GB"/>
        </w:rPr>
        <w:t xml:space="preserve"> and</w:t>
      </w:r>
      <w:r w:rsidRPr="00B710F9">
        <w:rPr>
          <w:rFonts w:ascii="Gill Sans" w:eastAsia="Times New Roman" w:hAnsi="Gill Sans" w:cs="Gill Sans"/>
          <w:lang w:val="en-GB" w:eastAsia="en-GB"/>
        </w:rPr>
        <w:t xml:space="preserve"> </w:t>
      </w:r>
      <w:r w:rsidR="001516CE">
        <w:rPr>
          <w:rFonts w:ascii="Gill Sans" w:eastAsia="Times New Roman" w:hAnsi="Gill Sans" w:cs="Gill Sans"/>
          <w:lang w:val="en-GB" w:eastAsia="en-GB"/>
        </w:rPr>
        <w:t>what kinds</w:t>
      </w:r>
      <w:r w:rsidRPr="001516CE">
        <w:rPr>
          <w:rFonts w:ascii="Gill Sans" w:eastAsia="Times New Roman" w:hAnsi="Gill Sans" w:cs="Gill Sans"/>
          <w:lang w:val="en-GB" w:eastAsia="en-GB"/>
        </w:rPr>
        <w:t xml:space="preserve">? </w:t>
      </w:r>
    </w:p>
    <w:p w14:paraId="70E4E1CD" w14:textId="50701F69" w:rsidR="00D00E4A" w:rsidRPr="00666067" w:rsidRDefault="00D00E4A" w:rsidP="00B710F9">
      <w:pPr>
        <w:pStyle w:val="ListParagraph"/>
        <w:numPr>
          <w:ilvl w:val="0"/>
          <w:numId w:val="4"/>
        </w:numPr>
        <w:spacing w:before="100" w:beforeAutospacing="1" w:after="100" w:afterAutospacing="1"/>
        <w:outlineLvl w:val="3"/>
        <w:rPr>
          <w:rFonts w:ascii="Gill Sans" w:eastAsia="Times New Roman" w:hAnsi="Gill Sans" w:cs="Gill Sans"/>
          <w:lang w:val="en-GB" w:eastAsia="en-GB"/>
        </w:rPr>
      </w:pPr>
      <w:r>
        <w:rPr>
          <w:rFonts w:ascii="Gill Sans" w:eastAsia="Times New Roman" w:hAnsi="Gill Sans" w:cs="Gill Sans"/>
          <w:lang w:val="en-GB" w:eastAsia="en-GB"/>
        </w:rPr>
        <w:t>H</w:t>
      </w:r>
      <w:r w:rsidRPr="00B710F9">
        <w:rPr>
          <w:rFonts w:ascii="Gill Sans" w:eastAsia="Times New Roman" w:hAnsi="Gill Sans" w:cs="Gill Sans"/>
          <w:lang w:val="en-GB" w:eastAsia="en-GB"/>
        </w:rPr>
        <w:t>ow can the historian trace a connection between the activities in the home and their impact in the world (and vice versa)?</w:t>
      </w:r>
    </w:p>
    <w:p w14:paraId="37B12581" w14:textId="4242E976" w:rsidR="0018195A" w:rsidRDefault="00B710F9" w:rsidP="00A74B0D">
      <w:pPr>
        <w:spacing w:before="100" w:beforeAutospacing="1"/>
        <w:outlineLvl w:val="3"/>
        <w:rPr>
          <w:rFonts w:ascii="Gill Sans" w:eastAsia="Times New Roman" w:hAnsi="Gill Sans" w:cs="Gill Sans"/>
          <w:lang w:val="en-GB" w:eastAsia="en-GB"/>
        </w:rPr>
        <w:sectPr w:rsidR="0018195A" w:rsidSect="00B56F36">
          <w:headerReference w:type="default" r:id="rId7"/>
          <w:footerReference w:type="even" r:id="rId8"/>
          <w:footerReference w:type="default" r:id="rId9"/>
          <w:pgSz w:w="11900" w:h="16840"/>
          <w:pgMar w:top="2835" w:right="1701" w:bottom="1701" w:left="1588" w:header="709" w:footer="709" w:gutter="0"/>
          <w:cols w:space="708"/>
          <w:docGrid w:linePitch="360"/>
        </w:sectPr>
      </w:pPr>
      <w:r w:rsidRPr="00B710F9">
        <w:rPr>
          <w:rFonts w:ascii="Gill Sans" w:eastAsia="Times New Roman" w:hAnsi="Gill Sans" w:cs="Gill Sans"/>
          <w:lang w:val="en-GB" w:eastAsia="en-GB"/>
        </w:rPr>
        <w:t>The end scope of this symposium is to publish the papers in an edited volum</w:t>
      </w:r>
      <w:r w:rsidR="00A74B0D">
        <w:rPr>
          <w:rFonts w:ascii="Gill Sans" w:eastAsia="Times New Roman" w:hAnsi="Gill Sans" w:cs="Gill Sans"/>
          <w:lang w:val="en-GB" w:eastAsia="en-GB"/>
        </w:rPr>
        <w:t>e.</w:t>
      </w:r>
    </w:p>
    <w:p w14:paraId="21F89F08" w14:textId="53C6F8E2" w:rsidR="009C5DE7" w:rsidRDefault="009C5DE7" w:rsidP="00A74B0D">
      <w:pPr>
        <w:rPr>
          <w:lang w:val="en-GB" w:eastAsia="en-GB"/>
        </w:rPr>
        <w:sectPr w:rsidR="009C5DE7" w:rsidSect="00B56F36">
          <w:type w:val="continuous"/>
          <w:pgSz w:w="11900" w:h="16840"/>
          <w:pgMar w:top="2835" w:right="1701" w:bottom="1701" w:left="1588" w:header="709" w:footer="709" w:gutter="0"/>
          <w:cols w:space="708"/>
          <w:docGrid w:linePitch="360"/>
        </w:sectPr>
      </w:pPr>
    </w:p>
    <w:p w14:paraId="5A535831" w14:textId="77777777" w:rsidR="007A5BB6" w:rsidRPr="007A5BB6" w:rsidRDefault="007A5BB6" w:rsidP="00A74B0D">
      <w:pPr>
        <w:spacing w:after="100" w:afterAutospacing="1"/>
        <w:outlineLvl w:val="3"/>
        <w:rPr>
          <w:rFonts w:ascii="Gill Sans" w:eastAsia="Times New Roman" w:hAnsi="Gill Sans" w:cs="Gill Sans"/>
          <w:u w:val="single"/>
          <w:lang w:val="en-GB" w:eastAsia="en-GB"/>
        </w:rPr>
      </w:pPr>
      <w:r w:rsidRPr="007A5BB6">
        <w:rPr>
          <w:rFonts w:ascii="Gill Sans" w:eastAsia="Times New Roman" w:hAnsi="Gill Sans" w:cs="Gill Sans"/>
          <w:u w:val="single"/>
          <w:lang w:val="en-GB" w:eastAsia="en-GB"/>
        </w:rPr>
        <w:t>Guide for Authors:</w:t>
      </w:r>
    </w:p>
    <w:p w14:paraId="0B5A5391" w14:textId="0622AAC0" w:rsidR="007A5BB6" w:rsidRPr="007A5BB6" w:rsidRDefault="007A5BB6" w:rsidP="007A5BB6">
      <w:pPr>
        <w:spacing w:before="100" w:beforeAutospacing="1" w:after="100" w:afterAutospacing="1"/>
        <w:rPr>
          <w:rFonts w:ascii="Gill Sans" w:eastAsia="Times New Roman" w:hAnsi="Gill Sans" w:cs="Gill Sans"/>
          <w:lang w:val="en-GB" w:eastAsia="en-GB"/>
        </w:rPr>
      </w:pPr>
      <w:r w:rsidRPr="007A5BB6">
        <w:rPr>
          <w:rFonts w:ascii="Gill Sans" w:eastAsia="Times New Roman" w:hAnsi="Gill Sans" w:cs="Gill Sans"/>
          <w:lang w:val="en-GB" w:eastAsia="en-GB"/>
        </w:rPr>
        <w:t xml:space="preserve">Authors are encouraged to submit their latest research, case studies, </w:t>
      </w:r>
      <w:r w:rsidR="007F4E1A">
        <w:rPr>
          <w:rFonts w:ascii="Gill Sans" w:eastAsia="Times New Roman" w:hAnsi="Gill Sans" w:cs="Gill Sans"/>
          <w:lang w:val="en-GB" w:eastAsia="en-GB"/>
        </w:rPr>
        <w:t>or</w:t>
      </w:r>
      <w:r w:rsidRPr="007A5BB6">
        <w:rPr>
          <w:rFonts w:ascii="Gill Sans" w:eastAsia="Times New Roman" w:hAnsi="Gill Sans" w:cs="Gill Sans"/>
          <w:lang w:val="en-GB" w:eastAsia="en-GB"/>
        </w:rPr>
        <w:t xml:space="preserve"> </w:t>
      </w:r>
      <w:r w:rsidR="007F4E1A">
        <w:rPr>
          <w:rFonts w:ascii="Gill Sans" w:eastAsia="Times New Roman" w:hAnsi="Gill Sans" w:cs="Gill Sans"/>
          <w:lang w:val="en-GB" w:eastAsia="en-GB"/>
        </w:rPr>
        <w:t>methodological</w:t>
      </w:r>
      <w:r w:rsidRPr="007A5BB6">
        <w:rPr>
          <w:rFonts w:ascii="Gill Sans" w:eastAsia="Times New Roman" w:hAnsi="Gill Sans" w:cs="Gill Sans"/>
          <w:lang w:val="en-GB" w:eastAsia="en-GB"/>
        </w:rPr>
        <w:t xml:space="preserve"> advancements aligned with the conference theme and topics of interest.</w:t>
      </w:r>
      <w:r w:rsidR="007213A7">
        <w:rPr>
          <w:rFonts w:ascii="Gill Sans" w:eastAsia="Times New Roman" w:hAnsi="Gill Sans" w:cs="Gill Sans"/>
          <w:lang w:val="en-GB" w:eastAsia="en-GB"/>
        </w:rPr>
        <w:t xml:space="preserve"> </w:t>
      </w:r>
      <w:r w:rsidRPr="007A5BB6">
        <w:rPr>
          <w:rFonts w:ascii="Gill Sans" w:eastAsia="Times New Roman" w:hAnsi="Gill Sans" w:cs="Gill Sans"/>
          <w:lang w:val="en-GB" w:eastAsia="en-GB"/>
        </w:rPr>
        <w:t xml:space="preserve">Please </w:t>
      </w:r>
      <w:r w:rsidR="007F4E1A">
        <w:rPr>
          <w:rFonts w:ascii="Gill Sans" w:eastAsia="Times New Roman" w:hAnsi="Gill Sans" w:cs="Gill Sans"/>
          <w:lang w:val="en-GB" w:eastAsia="en-GB"/>
        </w:rPr>
        <w:t xml:space="preserve">send your proposal </w:t>
      </w:r>
      <w:r w:rsidR="00F56BF5">
        <w:rPr>
          <w:rFonts w:ascii="Gill Sans" w:eastAsia="Times New Roman" w:hAnsi="Gill Sans" w:cs="Gill Sans"/>
          <w:lang w:val="en-GB" w:eastAsia="en-GB"/>
        </w:rPr>
        <w:t xml:space="preserve">(max. 300 words) </w:t>
      </w:r>
      <w:r w:rsidR="007F4E1A">
        <w:rPr>
          <w:rFonts w:ascii="Gill Sans" w:eastAsia="Times New Roman" w:hAnsi="Gill Sans" w:cs="Gill Sans"/>
          <w:lang w:val="en-GB" w:eastAsia="en-GB"/>
        </w:rPr>
        <w:t>with a short CV</w:t>
      </w:r>
      <w:r w:rsidR="00F56BF5">
        <w:rPr>
          <w:rFonts w:ascii="Gill Sans" w:eastAsia="Times New Roman" w:hAnsi="Gill Sans" w:cs="Gill Sans"/>
          <w:lang w:val="en-GB" w:eastAsia="en-GB"/>
        </w:rPr>
        <w:t xml:space="preserve"> (max. 200 words)</w:t>
      </w:r>
      <w:r w:rsidR="007F4E1A">
        <w:rPr>
          <w:rFonts w:ascii="Gill Sans" w:eastAsia="Times New Roman" w:hAnsi="Gill Sans" w:cs="Gill Sans"/>
          <w:lang w:val="en-GB" w:eastAsia="en-GB"/>
        </w:rPr>
        <w:t xml:space="preserve"> before 14 April 2024 (midnight Madrid time) to: </w:t>
      </w:r>
      <w:hyperlink r:id="rId10" w:history="1">
        <w:r w:rsidR="007F4E1A" w:rsidRPr="00C12150">
          <w:rPr>
            <w:rStyle w:val="Hyperlink"/>
            <w:rFonts w:ascii="Gill Sans" w:eastAsia="Times New Roman" w:hAnsi="Gill Sans" w:cs="Gill Sans"/>
            <w:lang w:val="en-GB" w:eastAsia="en-GB"/>
          </w:rPr>
          <w:t>frank.poulsen@urjc.es</w:t>
        </w:r>
      </w:hyperlink>
      <w:r w:rsidR="007F4E1A">
        <w:rPr>
          <w:rFonts w:ascii="Gill Sans" w:eastAsia="Times New Roman" w:hAnsi="Gill Sans" w:cs="Gill Sans"/>
          <w:lang w:val="en-GB" w:eastAsia="en-GB"/>
        </w:rPr>
        <w:t xml:space="preserve"> </w:t>
      </w:r>
    </w:p>
    <w:p w14:paraId="78B7F68F" w14:textId="77777777" w:rsidR="001516CE" w:rsidRDefault="001516CE" w:rsidP="001516CE">
      <w:pPr>
        <w:spacing w:before="100" w:beforeAutospacing="1" w:after="100" w:afterAutospacing="1"/>
        <w:outlineLvl w:val="3"/>
        <w:rPr>
          <w:rFonts w:ascii="Gill Sans" w:eastAsia="Times New Roman" w:hAnsi="Gill Sans" w:cs="Gill Sans"/>
          <w:u w:val="single"/>
          <w:lang w:val="en-GB" w:eastAsia="en-GB"/>
        </w:rPr>
      </w:pPr>
      <w:r>
        <w:rPr>
          <w:rFonts w:ascii="Gill Sans" w:eastAsia="Times New Roman" w:hAnsi="Gill Sans" w:cs="Gill Sans"/>
          <w:u w:val="single"/>
          <w:lang w:val="en-GB" w:eastAsia="en-GB"/>
        </w:rPr>
        <w:t>Practical elements:</w:t>
      </w:r>
    </w:p>
    <w:p w14:paraId="447ABD2A" w14:textId="56992203" w:rsidR="001516CE" w:rsidRPr="00674EC9" w:rsidRDefault="001516CE" w:rsidP="001516CE">
      <w:pPr>
        <w:spacing w:before="100" w:beforeAutospacing="1" w:after="100" w:afterAutospacing="1"/>
        <w:outlineLvl w:val="3"/>
        <w:rPr>
          <w:rFonts w:ascii="Gill Sans" w:eastAsia="Times New Roman" w:hAnsi="Gill Sans" w:cs="Gill Sans"/>
          <w:lang w:val="en-GB" w:eastAsia="en-GB"/>
        </w:rPr>
      </w:pPr>
      <w:r>
        <w:rPr>
          <w:rFonts w:ascii="Gill Sans" w:eastAsia="Times New Roman" w:hAnsi="Gill Sans" w:cs="Gill Sans"/>
          <w:lang w:val="en-GB" w:eastAsia="en-GB"/>
        </w:rPr>
        <w:t xml:space="preserve">The symposium will take place for one and a half day. </w:t>
      </w:r>
      <w:r w:rsidR="006C4FA4">
        <w:rPr>
          <w:rFonts w:ascii="Gill Sans" w:eastAsia="Times New Roman" w:hAnsi="Gill Sans" w:cs="Gill Sans"/>
          <w:lang w:val="en-GB" w:eastAsia="en-GB"/>
        </w:rPr>
        <w:t>There are no</w:t>
      </w:r>
      <w:r>
        <w:rPr>
          <w:rFonts w:ascii="Gill Sans" w:eastAsia="Times New Roman" w:hAnsi="Gill Sans" w:cs="Gill Sans"/>
          <w:lang w:val="en-GB" w:eastAsia="en-GB"/>
        </w:rPr>
        <w:t xml:space="preserve"> fees for registration</w:t>
      </w:r>
      <w:r w:rsidR="006C4FA4">
        <w:rPr>
          <w:rFonts w:ascii="Gill Sans" w:eastAsia="Times New Roman" w:hAnsi="Gill Sans" w:cs="Gill Sans"/>
          <w:lang w:val="en-GB" w:eastAsia="en-GB"/>
        </w:rPr>
        <w:t>.</w:t>
      </w:r>
      <w:r>
        <w:rPr>
          <w:rFonts w:ascii="Gill Sans" w:eastAsia="Times New Roman" w:hAnsi="Gill Sans" w:cs="Gill Sans"/>
          <w:lang w:val="en-GB" w:eastAsia="en-GB"/>
        </w:rPr>
        <w:t xml:space="preserve"> </w:t>
      </w:r>
      <w:r w:rsidR="006C4FA4">
        <w:rPr>
          <w:rFonts w:ascii="Gill Sans" w:eastAsia="Times New Roman" w:hAnsi="Gill Sans" w:cs="Gill Sans"/>
          <w:lang w:val="en-GB" w:eastAsia="en-GB"/>
        </w:rPr>
        <w:t>L</w:t>
      </w:r>
      <w:r>
        <w:rPr>
          <w:rFonts w:ascii="Gill Sans" w:eastAsia="Times New Roman" w:hAnsi="Gill Sans" w:cs="Gill Sans"/>
          <w:lang w:val="en-GB" w:eastAsia="en-GB"/>
        </w:rPr>
        <w:t xml:space="preserve">unch and coffee </w:t>
      </w:r>
      <w:r w:rsidR="006C4FA4">
        <w:rPr>
          <w:rFonts w:ascii="Gill Sans" w:eastAsia="Times New Roman" w:hAnsi="Gill Sans" w:cs="Gill Sans"/>
          <w:lang w:val="en-GB" w:eastAsia="en-GB"/>
        </w:rPr>
        <w:t xml:space="preserve">breaks will be provided, but the cost of transport and hotel will be at the charge of </w:t>
      </w:r>
      <w:r w:rsidR="00F55932">
        <w:rPr>
          <w:rFonts w:ascii="Gill Sans" w:eastAsia="Times New Roman" w:hAnsi="Gill Sans" w:cs="Gill Sans"/>
          <w:lang w:val="en-GB" w:eastAsia="en-GB"/>
        </w:rPr>
        <w:t xml:space="preserve">the </w:t>
      </w:r>
      <w:r w:rsidR="006C4FA4">
        <w:rPr>
          <w:rFonts w:ascii="Gill Sans" w:eastAsia="Times New Roman" w:hAnsi="Gill Sans" w:cs="Gill Sans"/>
          <w:lang w:val="en-GB" w:eastAsia="en-GB"/>
        </w:rPr>
        <w:t>participants.</w:t>
      </w:r>
    </w:p>
    <w:p w14:paraId="17829D35" w14:textId="77777777" w:rsidR="007A5BB6" w:rsidRPr="007A5BB6" w:rsidRDefault="007A5BB6" w:rsidP="007A5BB6">
      <w:pPr>
        <w:spacing w:before="100" w:beforeAutospacing="1" w:after="100" w:afterAutospacing="1"/>
        <w:outlineLvl w:val="3"/>
        <w:rPr>
          <w:rFonts w:ascii="Gill Sans" w:eastAsia="Times New Roman" w:hAnsi="Gill Sans" w:cs="Gill Sans"/>
          <w:u w:val="single"/>
          <w:lang w:val="en-GB" w:eastAsia="en-GB"/>
        </w:rPr>
      </w:pPr>
      <w:r w:rsidRPr="007A5BB6">
        <w:rPr>
          <w:rFonts w:ascii="Gill Sans" w:eastAsia="Times New Roman" w:hAnsi="Gill Sans" w:cs="Gill Sans"/>
          <w:u w:val="single"/>
          <w:lang w:val="en-GB" w:eastAsia="en-GB"/>
        </w:rPr>
        <w:t>Important Dates:</w:t>
      </w:r>
    </w:p>
    <w:p w14:paraId="67C4B2EA" w14:textId="495BA7A1" w:rsidR="00666067" w:rsidRPr="007A5BB6" w:rsidRDefault="007A5BB6" w:rsidP="007A5BB6">
      <w:pPr>
        <w:spacing w:before="100" w:beforeAutospacing="1" w:after="100" w:afterAutospacing="1"/>
        <w:rPr>
          <w:rFonts w:ascii="Gill Sans" w:eastAsia="Times New Roman" w:hAnsi="Gill Sans" w:cs="Gill Sans"/>
          <w:lang w:val="en-GB" w:eastAsia="en-GB"/>
        </w:rPr>
      </w:pPr>
      <w:r w:rsidRPr="007A5BB6">
        <w:rPr>
          <w:rFonts w:ascii="Gill Sans" w:eastAsia="Times New Roman" w:hAnsi="Gill Sans" w:cs="Gill Sans"/>
          <w:lang w:val="en-GB" w:eastAsia="en-GB"/>
        </w:rPr>
        <w:t xml:space="preserve">Deadline for submission: </w:t>
      </w:r>
      <w:r w:rsidR="00977E00">
        <w:rPr>
          <w:rFonts w:ascii="Gill Sans" w:eastAsia="Times New Roman" w:hAnsi="Gill Sans" w:cs="Gill Sans"/>
          <w:lang w:val="en-GB" w:eastAsia="en-GB"/>
        </w:rPr>
        <w:t>14 April 2024</w:t>
      </w:r>
      <w:r w:rsidRPr="007A5BB6">
        <w:rPr>
          <w:rFonts w:ascii="Gill Sans" w:eastAsia="Times New Roman" w:hAnsi="Gill Sans" w:cs="Gill Sans"/>
          <w:lang w:val="en-GB" w:eastAsia="en-GB"/>
        </w:rPr>
        <w:br/>
        <w:t xml:space="preserve">Notification of acceptance: </w:t>
      </w:r>
      <w:r w:rsidR="007F4E1A">
        <w:rPr>
          <w:rFonts w:ascii="Gill Sans" w:eastAsia="Times New Roman" w:hAnsi="Gill Sans" w:cs="Gill Sans"/>
          <w:lang w:val="en-GB" w:eastAsia="en-GB"/>
        </w:rPr>
        <w:t>1 May 2024</w:t>
      </w:r>
    </w:p>
    <w:p w14:paraId="5B7EC550" w14:textId="434D01B2" w:rsidR="00666067" w:rsidRPr="0016411D" w:rsidRDefault="007A5BB6" w:rsidP="0016411D">
      <w:pPr>
        <w:spacing w:before="100" w:beforeAutospacing="1" w:after="100" w:afterAutospacing="1"/>
        <w:rPr>
          <w:rFonts w:ascii="Gill Sans" w:eastAsia="Times New Roman" w:hAnsi="Gill Sans" w:cs="Gill Sans"/>
          <w:lang w:val="en-GB" w:eastAsia="en-GB"/>
        </w:rPr>
      </w:pPr>
      <w:r w:rsidRPr="007A5BB6">
        <w:rPr>
          <w:rFonts w:ascii="Gill Sans" w:eastAsia="Times New Roman" w:hAnsi="Gill Sans" w:cs="Gill Sans"/>
          <w:lang w:val="en-GB" w:eastAsia="en-GB"/>
        </w:rPr>
        <w:t>For any programme</w:t>
      </w:r>
      <w:r w:rsidR="0065651A">
        <w:rPr>
          <w:rFonts w:ascii="Gill Sans" w:eastAsia="Times New Roman" w:hAnsi="Gill Sans" w:cs="Gill Sans"/>
          <w:lang w:val="en-GB" w:eastAsia="en-GB"/>
        </w:rPr>
        <w:t xml:space="preserve"> and general</w:t>
      </w:r>
      <w:r w:rsidRPr="007A5BB6">
        <w:rPr>
          <w:rFonts w:ascii="Gill Sans" w:eastAsia="Times New Roman" w:hAnsi="Gill Sans" w:cs="Gill Sans"/>
          <w:lang w:val="en-GB" w:eastAsia="en-GB"/>
        </w:rPr>
        <w:t xml:space="preserve"> enquiries: </w:t>
      </w:r>
      <w:hyperlink r:id="rId11" w:history="1">
        <w:r w:rsidR="0065651A" w:rsidRPr="00C12150">
          <w:rPr>
            <w:rStyle w:val="Hyperlink"/>
            <w:rFonts w:ascii="Gill Sans" w:eastAsia="Times New Roman" w:hAnsi="Gill Sans" w:cs="Gill Sans"/>
            <w:lang w:val="en-GB" w:eastAsia="en-GB"/>
          </w:rPr>
          <w:t>frank.poulsen@urjc.es</w:t>
        </w:r>
      </w:hyperlink>
      <w:r w:rsidR="0065651A">
        <w:rPr>
          <w:rFonts w:ascii="Gill Sans" w:eastAsia="Times New Roman" w:hAnsi="Gill Sans" w:cs="Gill Sans"/>
          <w:lang w:val="en-GB" w:eastAsia="en-GB"/>
        </w:rPr>
        <w:t xml:space="preserve"> </w:t>
      </w:r>
    </w:p>
    <w:sectPr w:rsidR="00666067" w:rsidRPr="0016411D" w:rsidSect="00B56F36">
      <w:type w:val="continuous"/>
      <w:pgSz w:w="11900" w:h="16840"/>
      <w:pgMar w:top="2835" w:right="1701" w:bottom="1701" w:left="158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0E7756" w14:textId="77777777" w:rsidR="00B56F36" w:rsidRDefault="00B56F36" w:rsidP="00A80D75">
      <w:r>
        <w:separator/>
      </w:r>
    </w:p>
  </w:endnote>
  <w:endnote w:type="continuationSeparator" w:id="0">
    <w:p w14:paraId="51A6493D" w14:textId="77777777" w:rsidR="00B56F36" w:rsidRDefault="00B56F36" w:rsidP="00A80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ill Sans">
    <w:panose1 w:val="020B0502020104020203"/>
    <w:charset w:val="B1"/>
    <w:family w:val="swiss"/>
    <w:pitch w:val="variable"/>
    <w:sig w:usb0="80000A67" w:usb1="00000000" w:usb2="00000000" w:usb3="00000000" w:csb0="000001F7"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B8D84E" w14:textId="77777777" w:rsidR="00A80D75" w:rsidRDefault="00A80D75" w:rsidP="00510191">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C4ED657" w14:textId="77777777" w:rsidR="00A80D75" w:rsidRDefault="00A80D7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23812C" w14:textId="77777777" w:rsidR="00A80D75" w:rsidRDefault="00A80D75" w:rsidP="00510191">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8D5865">
      <w:rPr>
        <w:rStyle w:val="PageNumber"/>
        <w:noProof/>
      </w:rPr>
      <w:t>1</w:t>
    </w:r>
    <w:r>
      <w:rPr>
        <w:rStyle w:val="PageNumber"/>
      </w:rPr>
      <w:fldChar w:fldCharType="end"/>
    </w:r>
  </w:p>
  <w:p w14:paraId="6B1F27DC" w14:textId="77777777" w:rsidR="00A80D75" w:rsidRDefault="00A80D75" w:rsidP="00A80D75">
    <w:pPr>
      <w:pStyle w:val="Footer"/>
      <w:tabs>
        <w:tab w:val="clear" w:pos="4252"/>
        <w:tab w:val="clear" w:pos="8504"/>
        <w:tab w:val="left" w:pos="3153"/>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6125FE" w14:textId="77777777" w:rsidR="00B56F36" w:rsidRDefault="00B56F36" w:rsidP="00A80D75">
      <w:r>
        <w:separator/>
      </w:r>
    </w:p>
  </w:footnote>
  <w:footnote w:type="continuationSeparator" w:id="0">
    <w:p w14:paraId="588FB172" w14:textId="77777777" w:rsidR="00B56F36" w:rsidRDefault="00B56F36" w:rsidP="00A80D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2E95B2" w14:textId="5595C99B" w:rsidR="00A80D75" w:rsidRDefault="00165BE7">
    <w:pPr>
      <w:pStyle w:val="Header"/>
      <w:ind w:hanging="284"/>
    </w:pPr>
    <w:r>
      <w:rPr>
        <w:noProof/>
      </w:rPr>
      <w:drawing>
        <wp:anchor distT="0" distB="0" distL="114300" distR="114300" simplePos="0" relativeHeight="251660288" behindDoc="1" locked="0" layoutInCell="1" allowOverlap="1" wp14:anchorId="31ECD8DE" wp14:editId="6983333B">
          <wp:simplePos x="0" y="0"/>
          <wp:positionH relativeFrom="column">
            <wp:posOffset>3929380</wp:posOffset>
          </wp:positionH>
          <wp:positionV relativeFrom="paragraph">
            <wp:posOffset>86995</wp:posOffset>
          </wp:positionV>
          <wp:extent cx="1778000" cy="867410"/>
          <wp:effectExtent l="0" t="0" r="0" b="0"/>
          <wp:wrapTight wrapText="bothSides">
            <wp:wrapPolygon edited="0">
              <wp:start x="12189" y="2214"/>
              <wp:lineTo x="11571" y="3163"/>
              <wp:lineTo x="6017" y="7906"/>
              <wp:lineTo x="2931" y="8223"/>
              <wp:lineTo x="1389" y="10120"/>
              <wp:lineTo x="1389" y="12966"/>
              <wp:lineTo x="2777" y="18343"/>
              <wp:lineTo x="18977" y="18343"/>
              <wp:lineTo x="18669" y="13599"/>
              <wp:lineTo x="18514" y="12966"/>
              <wp:lineTo x="19440" y="10436"/>
              <wp:lineTo x="16663" y="8223"/>
              <wp:lineTo x="8331" y="7906"/>
              <wp:lineTo x="16200" y="6641"/>
              <wp:lineTo x="16663" y="4428"/>
              <wp:lineTo x="13731" y="2214"/>
              <wp:lineTo x="12189" y="2214"/>
            </wp:wrapPolygon>
          </wp:wrapTight>
          <wp:docPr id="2104891868" name="Picture 1" descr="A yellow and red text with a feath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680597" name="Picture 1" descr="A yellow and red text with a feather&#10;&#10;Description automatically generated"/>
                  <pic:cNvPicPr/>
                </pic:nvPicPr>
                <pic:blipFill>
                  <a:blip r:embed="rId1"/>
                  <a:stretch>
                    <a:fillRect/>
                  </a:stretch>
                </pic:blipFill>
                <pic:spPr>
                  <a:xfrm>
                    <a:off x="0" y="0"/>
                    <a:ext cx="1778000" cy="867410"/>
                  </a:xfrm>
                  <a:prstGeom prst="rect">
                    <a:avLst/>
                  </a:prstGeom>
                </pic:spPr>
              </pic:pic>
            </a:graphicData>
          </a:graphic>
          <wp14:sizeRelH relativeFrom="margin">
            <wp14:pctWidth>0</wp14:pctWidth>
          </wp14:sizeRelH>
          <wp14:sizeRelV relativeFrom="margin">
            <wp14:pctHeight>0</wp14:pctHeight>
          </wp14:sizeRelV>
        </wp:anchor>
      </w:drawing>
    </w:r>
    <w:r w:rsidR="00862441">
      <w:rPr>
        <w:rFonts w:ascii="Gill Sans" w:hAnsi="Gill Sans" w:cs="Gill Sans"/>
        <w:noProof/>
        <w:color w:val="D50000"/>
      </w:rPr>
      <w:drawing>
        <wp:anchor distT="0" distB="0" distL="114300" distR="114300" simplePos="0" relativeHeight="251661312" behindDoc="1" locked="0" layoutInCell="1" allowOverlap="1" wp14:anchorId="3390CF7D" wp14:editId="3AC6F687">
          <wp:simplePos x="0" y="0"/>
          <wp:positionH relativeFrom="column">
            <wp:posOffset>-1167986</wp:posOffset>
          </wp:positionH>
          <wp:positionV relativeFrom="paragraph">
            <wp:posOffset>21913</wp:posOffset>
          </wp:positionV>
          <wp:extent cx="5468400" cy="1044000"/>
          <wp:effectExtent l="0" t="0" r="0" b="0"/>
          <wp:wrapTight wrapText="bothSides">
            <wp:wrapPolygon edited="0">
              <wp:start x="5268" y="1051"/>
              <wp:lineTo x="4666" y="3679"/>
              <wp:lineTo x="4565" y="4467"/>
              <wp:lineTo x="4565" y="16818"/>
              <wp:lineTo x="5820" y="18394"/>
              <wp:lineTo x="7726" y="18394"/>
              <wp:lineTo x="7726" y="20234"/>
              <wp:lineTo x="8278" y="20234"/>
              <wp:lineTo x="8328" y="19708"/>
              <wp:lineTo x="8529" y="18394"/>
              <wp:lineTo x="11338" y="18394"/>
              <wp:lineTo x="16606" y="15766"/>
              <wp:lineTo x="16556" y="14190"/>
              <wp:lineTo x="17057" y="11562"/>
              <wp:lineTo x="16957" y="10511"/>
              <wp:lineTo x="16054" y="9723"/>
              <wp:lineTo x="6070" y="5781"/>
              <wp:lineTo x="6271" y="4730"/>
              <wp:lineTo x="6121" y="3679"/>
              <wp:lineTo x="5569" y="1051"/>
              <wp:lineTo x="5268" y="1051"/>
            </wp:wrapPolygon>
          </wp:wrapTight>
          <wp:docPr id="363974149" name="Picture 2" descr="A blue and white letter 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139829" name="Picture 2" descr="A blue and white letter a&#10;&#10;Description automatically generated"/>
                  <pic:cNvPicPr/>
                </pic:nvPicPr>
                <pic:blipFill>
                  <a:blip r:embed="rId2"/>
                  <a:stretch>
                    <a:fillRect/>
                  </a:stretch>
                </pic:blipFill>
                <pic:spPr>
                  <a:xfrm>
                    <a:off x="0" y="0"/>
                    <a:ext cx="5468400" cy="1044000"/>
                  </a:xfrm>
                  <a:prstGeom prst="rect">
                    <a:avLst/>
                  </a:prstGeom>
                </pic:spPr>
              </pic:pic>
            </a:graphicData>
          </a:graphic>
          <wp14:sizeRelH relativeFrom="margin">
            <wp14:pctWidth>0</wp14:pctWidth>
          </wp14:sizeRelH>
          <wp14:sizeRelV relativeFrom="margin">
            <wp14:pctHeight>0</wp14:pctHeight>
          </wp14:sizeRelV>
        </wp:anchor>
      </w:drawing>
    </w:r>
  </w:p>
  <w:p w14:paraId="36319931" w14:textId="577599B0" w:rsidR="00A80D75" w:rsidRPr="00A80D75" w:rsidRDefault="00A80D75" w:rsidP="00A80D75">
    <w:pPr>
      <w:pStyle w:val="Header"/>
      <w:ind w:hanging="284"/>
      <w:rPr>
        <w:color w:val="D50000"/>
      </w:rPr>
    </w:pPr>
  </w:p>
  <w:p w14:paraId="27CECA3D" w14:textId="3EC9936E" w:rsidR="00A80D75" w:rsidRDefault="00A80D75" w:rsidP="00A80D75">
    <w:pPr>
      <w:pStyle w:val="Header"/>
      <w:ind w:hanging="567"/>
      <w:jc w:val="right"/>
      <w:rPr>
        <w:rFonts w:ascii="Gill Sans" w:hAnsi="Gill Sans" w:cs="Gill Sans"/>
        <w:color w:val="D50000"/>
      </w:rPr>
    </w:pPr>
  </w:p>
  <w:p w14:paraId="43314D0B" w14:textId="1D621177" w:rsidR="00A80D75" w:rsidRDefault="00A80D75" w:rsidP="00A80D75">
    <w:pPr>
      <w:pStyle w:val="Header"/>
      <w:ind w:hanging="567"/>
      <w:jc w:val="right"/>
      <w:rPr>
        <w:rFonts w:ascii="Gill Sans" w:hAnsi="Gill Sans" w:cs="Gill Sans"/>
        <w:color w:val="D50000"/>
      </w:rPr>
    </w:pPr>
  </w:p>
  <w:p w14:paraId="55657264" w14:textId="6ED2E3C1" w:rsidR="00A80D75" w:rsidRDefault="00A80D7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775F33"/>
    <w:multiLevelType w:val="hybridMultilevel"/>
    <w:tmpl w:val="F10607D2"/>
    <w:lvl w:ilvl="0" w:tplc="355C8C76">
      <w:numFmt w:val="bullet"/>
      <w:lvlText w:val="-"/>
      <w:lvlJc w:val="left"/>
      <w:pPr>
        <w:ind w:left="720" w:hanging="360"/>
      </w:pPr>
      <w:rPr>
        <w:rFonts w:ascii="Gill Sans" w:eastAsia="Times New Roman" w:hAnsi="Gill Sans" w:cs="Gill San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3160147"/>
    <w:multiLevelType w:val="hybridMultilevel"/>
    <w:tmpl w:val="98988D58"/>
    <w:lvl w:ilvl="0" w:tplc="3F840316">
      <w:numFmt w:val="bullet"/>
      <w:lvlText w:val="•"/>
      <w:lvlJc w:val="left"/>
      <w:pPr>
        <w:ind w:left="1060" w:hanging="700"/>
      </w:pPr>
      <w:rPr>
        <w:rFonts w:ascii="Gill Sans" w:eastAsia="Times New Roman" w:hAnsi="Gill Sans" w:cs="Gill Sans" w:hint="default"/>
      </w:rPr>
    </w:lvl>
    <w:lvl w:ilvl="1" w:tplc="FB3CD5FC">
      <w:numFmt w:val="bullet"/>
      <w:lvlText w:val=""/>
      <w:lvlJc w:val="left"/>
      <w:pPr>
        <w:ind w:left="1780" w:hanging="700"/>
      </w:pPr>
      <w:rPr>
        <w:rFonts w:ascii="Symbol" w:eastAsia="Times New Roman" w:hAnsi="Symbol" w:cs="Gill San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AF62775"/>
    <w:multiLevelType w:val="hybridMultilevel"/>
    <w:tmpl w:val="DF80AC26"/>
    <w:lvl w:ilvl="0" w:tplc="355C8C76">
      <w:numFmt w:val="bullet"/>
      <w:lvlText w:val="-"/>
      <w:lvlJc w:val="left"/>
      <w:pPr>
        <w:ind w:left="720" w:hanging="360"/>
      </w:pPr>
      <w:rPr>
        <w:rFonts w:ascii="Gill Sans" w:eastAsia="Times New Roman" w:hAnsi="Gill Sans" w:cs="Gill San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2F168D0"/>
    <w:multiLevelType w:val="hybridMultilevel"/>
    <w:tmpl w:val="735E440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C454600"/>
    <w:multiLevelType w:val="hybridMultilevel"/>
    <w:tmpl w:val="6DE69F6A"/>
    <w:lvl w:ilvl="0" w:tplc="3F840316">
      <w:numFmt w:val="bullet"/>
      <w:lvlText w:val="•"/>
      <w:lvlJc w:val="left"/>
      <w:pPr>
        <w:ind w:left="2120" w:hanging="700"/>
      </w:pPr>
      <w:rPr>
        <w:rFonts w:ascii="Gill Sans" w:eastAsia="Times New Roman" w:hAnsi="Gill Sans" w:cs="Gill Sans" w:hint="default"/>
      </w:rPr>
    </w:lvl>
    <w:lvl w:ilvl="1" w:tplc="08090003" w:tentative="1">
      <w:start w:val="1"/>
      <w:numFmt w:val="bullet"/>
      <w:lvlText w:val="o"/>
      <w:lvlJc w:val="left"/>
      <w:pPr>
        <w:ind w:left="2500" w:hanging="360"/>
      </w:pPr>
      <w:rPr>
        <w:rFonts w:ascii="Courier New" w:hAnsi="Courier New" w:cs="Courier New" w:hint="default"/>
      </w:rPr>
    </w:lvl>
    <w:lvl w:ilvl="2" w:tplc="08090005" w:tentative="1">
      <w:start w:val="1"/>
      <w:numFmt w:val="bullet"/>
      <w:lvlText w:val=""/>
      <w:lvlJc w:val="left"/>
      <w:pPr>
        <w:ind w:left="3220" w:hanging="360"/>
      </w:pPr>
      <w:rPr>
        <w:rFonts w:ascii="Wingdings" w:hAnsi="Wingdings" w:hint="default"/>
      </w:rPr>
    </w:lvl>
    <w:lvl w:ilvl="3" w:tplc="08090001" w:tentative="1">
      <w:start w:val="1"/>
      <w:numFmt w:val="bullet"/>
      <w:lvlText w:val=""/>
      <w:lvlJc w:val="left"/>
      <w:pPr>
        <w:ind w:left="3940" w:hanging="360"/>
      </w:pPr>
      <w:rPr>
        <w:rFonts w:ascii="Symbol" w:hAnsi="Symbol" w:hint="default"/>
      </w:rPr>
    </w:lvl>
    <w:lvl w:ilvl="4" w:tplc="08090003" w:tentative="1">
      <w:start w:val="1"/>
      <w:numFmt w:val="bullet"/>
      <w:lvlText w:val="o"/>
      <w:lvlJc w:val="left"/>
      <w:pPr>
        <w:ind w:left="4660" w:hanging="360"/>
      </w:pPr>
      <w:rPr>
        <w:rFonts w:ascii="Courier New" w:hAnsi="Courier New" w:cs="Courier New" w:hint="default"/>
      </w:rPr>
    </w:lvl>
    <w:lvl w:ilvl="5" w:tplc="08090005" w:tentative="1">
      <w:start w:val="1"/>
      <w:numFmt w:val="bullet"/>
      <w:lvlText w:val=""/>
      <w:lvlJc w:val="left"/>
      <w:pPr>
        <w:ind w:left="5380" w:hanging="360"/>
      </w:pPr>
      <w:rPr>
        <w:rFonts w:ascii="Wingdings" w:hAnsi="Wingdings" w:hint="default"/>
      </w:rPr>
    </w:lvl>
    <w:lvl w:ilvl="6" w:tplc="08090001" w:tentative="1">
      <w:start w:val="1"/>
      <w:numFmt w:val="bullet"/>
      <w:lvlText w:val=""/>
      <w:lvlJc w:val="left"/>
      <w:pPr>
        <w:ind w:left="6100" w:hanging="360"/>
      </w:pPr>
      <w:rPr>
        <w:rFonts w:ascii="Symbol" w:hAnsi="Symbol" w:hint="default"/>
      </w:rPr>
    </w:lvl>
    <w:lvl w:ilvl="7" w:tplc="08090003" w:tentative="1">
      <w:start w:val="1"/>
      <w:numFmt w:val="bullet"/>
      <w:lvlText w:val="o"/>
      <w:lvlJc w:val="left"/>
      <w:pPr>
        <w:ind w:left="6820" w:hanging="360"/>
      </w:pPr>
      <w:rPr>
        <w:rFonts w:ascii="Courier New" w:hAnsi="Courier New" w:cs="Courier New" w:hint="default"/>
      </w:rPr>
    </w:lvl>
    <w:lvl w:ilvl="8" w:tplc="08090005" w:tentative="1">
      <w:start w:val="1"/>
      <w:numFmt w:val="bullet"/>
      <w:lvlText w:val=""/>
      <w:lvlJc w:val="left"/>
      <w:pPr>
        <w:ind w:left="7540" w:hanging="360"/>
      </w:pPr>
      <w:rPr>
        <w:rFonts w:ascii="Wingdings" w:hAnsi="Wingdings" w:hint="default"/>
      </w:rPr>
    </w:lvl>
  </w:abstractNum>
  <w:abstractNum w:abstractNumId="5" w15:restartNumberingAfterBreak="0">
    <w:nsid w:val="7DB42ADE"/>
    <w:multiLevelType w:val="hybridMultilevel"/>
    <w:tmpl w:val="6FA23AD4"/>
    <w:lvl w:ilvl="0" w:tplc="3F840316">
      <w:numFmt w:val="bullet"/>
      <w:lvlText w:val="•"/>
      <w:lvlJc w:val="left"/>
      <w:pPr>
        <w:ind w:left="1060" w:hanging="700"/>
      </w:pPr>
      <w:rPr>
        <w:rFonts w:ascii="Gill Sans" w:eastAsia="Times New Roman" w:hAnsi="Gill Sans" w:cs="Gill San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82270031">
    <w:abstractNumId w:val="0"/>
  </w:num>
  <w:num w:numId="2" w16cid:durableId="163668951">
    <w:abstractNumId w:val="2"/>
  </w:num>
  <w:num w:numId="3" w16cid:durableId="1293370102">
    <w:abstractNumId w:val="1"/>
  </w:num>
  <w:num w:numId="4" w16cid:durableId="539048713">
    <w:abstractNumId w:val="4"/>
  </w:num>
  <w:num w:numId="5" w16cid:durableId="1547326495">
    <w:abstractNumId w:val="3"/>
  </w:num>
  <w:num w:numId="6" w16cid:durableId="3856865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5BB6"/>
    <w:rsid w:val="00030CC9"/>
    <w:rsid w:val="00073D3F"/>
    <w:rsid w:val="0009227B"/>
    <w:rsid w:val="00093AE1"/>
    <w:rsid w:val="000E4DA6"/>
    <w:rsid w:val="000F0D3C"/>
    <w:rsid w:val="001516CE"/>
    <w:rsid w:val="0016411D"/>
    <w:rsid w:val="00165BE7"/>
    <w:rsid w:val="0018195A"/>
    <w:rsid w:val="001C1B90"/>
    <w:rsid w:val="001C4E5D"/>
    <w:rsid w:val="002375ED"/>
    <w:rsid w:val="003D5240"/>
    <w:rsid w:val="00452656"/>
    <w:rsid w:val="004A6F79"/>
    <w:rsid w:val="00613D25"/>
    <w:rsid w:val="00630B61"/>
    <w:rsid w:val="0065651A"/>
    <w:rsid w:val="00666067"/>
    <w:rsid w:val="006959A1"/>
    <w:rsid w:val="006C4FA4"/>
    <w:rsid w:val="0070509B"/>
    <w:rsid w:val="007069B6"/>
    <w:rsid w:val="007213A7"/>
    <w:rsid w:val="007955D7"/>
    <w:rsid w:val="0079737E"/>
    <w:rsid w:val="007A5BB6"/>
    <w:rsid w:val="007C28A6"/>
    <w:rsid w:val="007E0ADF"/>
    <w:rsid w:val="007F4E1A"/>
    <w:rsid w:val="00862441"/>
    <w:rsid w:val="008D5865"/>
    <w:rsid w:val="008F204F"/>
    <w:rsid w:val="00947427"/>
    <w:rsid w:val="0097048F"/>
    <w:rsid w:val="00977E00"/>
    <w:rsid w:val="0099568B"/>
    <w:rsid w:val="009C1CB2"/>
    <w:rsid w:val="009C2F64"/>
    <w:rsid w:val="009C5DE7"/>
    <w:rsid w:val="00A711BC"/>
    <w:rsid w:val="00A74B0D"/>
    <w:rsid w:val="00A80D75"/>
    <w:rsid w:val="00AB0771"/>
    <w:rsid w:val="00B56F36"/>
    <w:rsid w:val="00B61002"/>
    <w:rsid w:val="00B710F9"/>
    <w:rsid w:val="00B77BE2"/>
    <w:rsid w:val="00C13C27"/>
    <w:rsid w:val="00D00E4A"/>
    <w:rsid w:val="00D26F68"/>
    <w:rsid w:val="00D4304C"/>
    <w:rsid w:val="00D728E1"/>
    <w:rsid w:val="00DA011F"/>
    <w:rsid w:val="00DE061E"/>
    <w:rsid w:val="00DE7ED5"/>
    <w:rsid w:val="00E429D8"/>
    <w:rsid w:val="00E81206"/>
    <w:rsid w:val="00F031B5"/>
    <w:rsid w:val="00F156B5"/>
    <w:rsid w:val="00F55932"/>
    <w:rsid w:val="00F56BF5"/>
    <w:rsid w:val="00FD66D0"/>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EE59841"/>
  <w14:defaultImageDpi w14:val="300"/>
  <w15:docId w15:val="{02F0959A-C171-134C-8C70-D57AA3004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4">
    <w:name w:val="heading 4"/>
    <w:basedOn w:val="Normal"/>
    <w:link w:val="Heading4Char"/>
    <w:uiPriority w:val="9"/>
    <w:qFormat/>
    <w:rsid w:val="007A5BB6"/>
    <w:pPr>
      <w:spacing w:before="100" w:beforeAutospacing="1" w:after="100" w:afterAutospacing="1"/>
      <w:outlineLvl w:val="3"/>
    </w:pPr>
    <w:rPr>
      <w:rFonts w:ascii="Times New Roman" w:eastAsia="Times New Roman" w:hAnsi="Times New Roman" w:cs="Times New Roman"/>
      <w:b/>
      <w:bCs/>
      <w:lang w:val="en-DK"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0D75"/>
    <w:pPr>
      <w:tabs>
        <w:tab w:val="center" w:pos="4252"/>
        <w:tab w:val="right" w:pos="8504"/>
      </w:tabs>
    </w:pPr>
  </w:style>
  <w:style w:type="character" w:customStyle="1" w:styleId="HeaderChar">
    <w:name w:val="Header Char"/>
    <w:basedOn w:val="DefaultParagraphFont"/>
    <w:link w:val="Header"/>
    <w:uiPriority w:val="99"/>
    <w:rsid w:val="00A80D75"/>
  </w:style>
  <w:style w:type="paragraph" w:styleId="Footer">
    <w:name w:val="footer"/>
    <w:basedOn w:val="Normal"/>
    <w:link w:val="FooterChar"/>
    <w:uiPriority w:val="99"/>
    <w:unhideWhenUsed/>
    <w:rsid w:val="00A80D75"/>
    <w:pPr>
      <w:tabs>
        <w:tab w:val="center" w:pos="4252"/>
        <w:tab w:val="right" w:pos="8504"/>
      </w:tabs>
    </w:pPr>
  </w:style>
  <w:style w:type="character" w:customStyle="1" w:styleId="FooterChar">
    <w:name w:val="Footer Char"/>
    <w:basedOn w:val="DefaultParagraphFont"/>
    <w:link w:val="Footer"/>
    <w:uiPriority w:val="99"/>
    <w:rsid w:val="00A80D75"/>
  </w:style>
  <w:style w:type="character" w:styleId="PageNumber">
    <w:name w:val="page number"/>
    <w:basedOn w:val="DefaultParagraphFont"/>
    <w:uiPriority w:val="99"/>
    <w:semiHidden/>
    <w:unhideWhenUsed/>
    <w:rsid w:val="00A80D75"/>
  </w:style>
  <w:style w:type="character" w:customStyle="1" w:styleId="Heading4Char">
    <w:name w:val="Heading 4 Char"/>
    <w:basedOn w:val="DefaultParagraphFont"/>
    <w:link w:val="Heading4"/>
    <w:uiPriority w:val="9"/>
    <w:rsid w:val="007A5BB6"/>
    <w:rPr>
      <w:rFonts w:ascii="Times New Roman" w:eastAsia="Times New Roman" w:hAnsi="Times New Roman" w:cs="Times New Roman"/>
      <w:b/>
      <w:bCs/>
      <w:lang w:val="en-DK" w:eastAsia="en-GB"/>
    </w:rPr>
  </w:style>
  <w:style w:type="paragraph" w:styleId="NormalWeb">
    <w:name w:val="Normal (Web)"/>
    <w:basedOn w:val="Normal"/>
    <w:uiPriority w:val="99"/>
    <w:semiHidden/>
    <w:unhideWhenUsed/>
    <w:rsid w:val="007A5BB6"/>
    <w:pPr>
      <w:spacing w:before="100" w:beforeAutospacing="1" w:after="100" w:afterAutospacing="1"/>
    </w:pPr>
    <w:rPr>
      <w:rFonts w:ascii="Times New Roman" w:eastAsia="Times New Roman" w:hAnsi="Times New Roman" w:cs="Times New Roman"/>
      <w:lang w:val="en-DK" w:eastAsia="en-GB"/>
    </w:rPr>
  </w:style>
  <w:style w:type="paragraph" w:styleId="ListParagraph">
    <w:name w:val="List Paragraph"/>
    <w:basedOn w:val="Normal"/>
    <w:uiPriority w:val="34"/>
    <w:qFormat/>
    <w:rsid w:val="00FD66D0"/>
    <w:pPr>
      <w:ind w:left="720"/>
      <w:contextualSpacing/>
    </w:pPr>
  </w:style>
  <w:style w:type="character" w:styleId="Hyperlink">
    <w:name w:val="Hyperlink"/>
    <w:basedOn w:val="DefaultParagraphFont"/>
    <w:uiPriority w:val="99"/>
    <w:unhideWhenUsed/>
    <w:rsid w:val="0065651A"/>
    <w:rPr>
      <w:color w:val="0563C1" w:themeColor="hyperlink"/>
      <w:u w:val="single"/>
    </w:rPr>
  </w:style>
  <w:style w:type="character" w:styleId="UnresolvedMention">
    <w:name w:val="Unresolved Mention"/>
    <w:basedOn w:val="DefaultParagraphFont"/>
    <w:uiPriority w:val="99"/>
    <w:rsid w:val="006565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5372880">
      <w:bodyDiv w:val="1"/>
      <w:marLeft w:val="0"/>
      <w:marRight w:val="0"/>
      <w:marTop w:val="0"/>
      <w:marBottom w:val="0"/>
      <w:divBdr>
        <w:top w:val="none" w:sz="0" w:space="0" w:color="auto"/>
        <w:left w:val="none" w:sz="0" w:space="0" w:color="auto"/>
        <w:bottom w:val="none" w:sz="0" w:space="0" w:color="auto"/>
        <w:right w:val="none" w:sz="0" w:space="0" w:color="auto"/>
      </w:divBdr>
    </w:div>
    <w:div w:id="136008053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frank.poulsen@urjc.es" TargetMode="External"/><Relationship Id="rId5" Type="http://schemas.openxmlformats.org/officeDocument/2006/relationships/footnotes" Target="footnotes.xml"/><Relationship Id="rId10" Type="http://schemas.openxmlformats.org/officeDocument/2006/relationships/hyperlink" Target="mailto:frank.poulsen@urjc.es" TargetMode="Externa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frankejbypoulsen/Library/Group%20Containers/UBF8T346G9.Office/User%20Content.localized/Templates.localized/URJC%20FAH.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URJC FAH.dotx</Template>
  <TotalTime>174</TotalTime>
  <Pages>2</Pages>
  <Words>620</Words>
  <Characters>3536</Characters>
  <Application>Microsoft Office Word</Application>
  <DocSecurity>0</DocSecurity>
  <Lines>29</Lines>
  <Paragraphs>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Universidad Rey Juan Carlos</Company>
  <LinksUpToDate>false</LinksUpToDate>
  <CharactersWithSpaces>4148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Ejby Poulsen</dc:creator>
  <cp:keywords/>
  <dc:description/>
  <cp:lastModifiedBy>Frank Ejby Poulsen</cp:lastModifiedBy>
  <cp:revision>40</cp:revision>
  <dcterms:created xsi:type="dcterms:W3CDTF">2024-01-31T14:52:00Z</dcterms:created>
  <dcterms:modified xsi:type="dcterms:W3CDTF">2024-02-01T15:49:00Z</dcterms:modified>
</cp:coreProperties>
</file>